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7D" w:rsidRPr="008F7710" w:rsidRDefault="00747D7D" w:rsidP="00747D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747D7D" w:rsidRPr="008F7710" w:rsidRDefault="00747D7D" w:rsidP="00747D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D7D" w:rsidRPr="008F7710" w:rsidRDefault="00747D7D" w:rsidP="00747D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ИНСТРУКЦИЯ ПО МЕДИЦИНСКОМУ ПРИМЕНЕНИЮ ЛЕКАРСТВЕННОГО ПРЕПАРАТА</w:t>
      </w:r>
    </w:p>
    <w:p w:rsidR="00DA2B59" w:rsidRPr="00747D7D" w:rsidRDefault="0001209F" w:rsidP="00E85C1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БЕЛЛАЛГИН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Торговое н</w:t>
      </w:r>
      <w:r w:rsidR="009F6AEA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препарата:</w:t>
      </w:r>
      <w:r w:rsidR="0079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09F">
        <w:rPr>
          <w:rFonts w:ascii="Times New Roman" w:hAnsi="Times New Roman" w:cs="Times New Roman"/>
          <w:sz w:val="24"/>
          <w:szCs w:val="24"/>
        </w:rPr>
        <w:t>БЕЛЛАЛГИН</w:t>
      </w:r>
      <w:r w:rsidR="0037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9F" w:rsidRPr="0001209F" w:rsidRDefault="00DA2B59" w:rsidP="000120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9F6AEA">
        <w:rPr>
          <w:rFonts w:ascii="Times New Roman" w:hAnsi="Times New Roman" w:cs="Times New Roman"/>
          <w:b/>
          <w:bCs/>
          <w:sz w:val="24"/>
          <w:szCs w:val="24"/>
        </w:rPr>
        <w:t xml:space="preserve">или группировочное 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F6AEA">
        <w:rPr>
          <w:rFonts w:ascii="Times New Roman" w:hAnsi="Times New Roman" w:cs="Times New Roman"/>
          <w:b/>
          <w:bCs/>
          <w:sz w:val="24"/>
          <w:szCs w:val="24"/>
        </w:rPr>
        <w:t>аимено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вание</w:t>
      </w:r>
      <w:r w:rsidR="009F6AEA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6AEA" w:rsidRPr="009F6AEA">
        <w:rPr>
          <w:rFonts w:ascii="Times New Roman" w:hAnsi="Times New Roman" w:cs="Times New Roman"/>
          <w:bCs/>
          <w:sz w:val="24"/>
          <w:szCs w:val="24"/>
        </w:rPr>
        <w:t>белладонны листьев экстракт+бензокаин+</w:t>
      </w:r>
      <w:r w:rsidR="00244006">
        <w:rPr>
          <w:rFonts w:ascii="Times New Roman" w:hAnsi="Times New Roman"/>
          <w:bCs/>
          <w:sz w:val="24"/>
          <w:szCs w:val="24"/>
        </w:rPr>
        <w:t>метамизол натрия+</w:t>
      </w:r>
      <w:r w:rsidR="0001209F" w:rsidRPr="009F6AEA">
        <w:rPr>
          <w:rFonts w:ascii="Times New Roman" w:hAnsi="Times New Roman"/>
          <w:bCs/>
          <w:sz w:val="24"/>
          <w:szCs w:val="24"/>
        </w:rPr>
        <w:t xml:space="preserve">натрия </w:t>
      </w:r>
      <w:r w:rsidR="0001209F" w:rsidRPr="009F6AEA">
        <w:rPr>
          <w:rFonts w:ascii="Times New Roman" w:hAnsi="Times New Roman" w:cs="Times New Roman"/>
          <w:bCs/>
          <w:sz w:val="24"/>
          <w:szCs w:val="24"/>
        </w:rPr>
        <w:t>гидрокарбонат</w:t>
      </w:r>
      <w:r w:rsidR="0001209F" w:rsidRPr="00012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09F" w:rsidRPr="0001209F">
        <w:rPr>
          <w:rFonts w:ascii="Times New Roman" w:hAnsi="Times New Roman" w:cs="Times New Roman"/>
          <w:b/>
          <w:bCs/>
          <w:sz w:val="24"/>
          <w:szCs w:val="24"/>
        </w:rPr>
        <w:t>Состав на 1 таблетку: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2"/>
              <w:widowControl w:val="0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09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Действующие</w:t>
            </w:r>
            <w:r w:rsidRPr="00012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веществ</w:t>
            </w:r>
            <w:r w:rsidRPr="0001209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0120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9F6AEA" w:rsidRPr="009F6AEA" w:rsidRDefault="009F6AEA" w:rsidP="009F6A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Метамизол натрия моногидрат </w:t>
            </w:r>
          </w:p>
          <w:p w:rsidR="0001209F" w:rsidRPr="0001209F" w:rsidRDefault="009F6AEA" w:rsidP="009F6A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EA">
              <w:rPr>
                <w:rFonts w:ascii="Times New Roman" w:eastAsia="Times New Roman" w:hAnsi="Times New Roman" w:cs="Times New Roman"/>
                <w:sz w:val="24"/>
                <w:szCs w:val="24"/>
              </w:rPr>
              <w:t>(в пересчет</w:t>
            </w:r>
            <w:r w:rsidR="001338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6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метамизол натрия)</w:t>
            </w:r>
          </w:p>
        </w:tc>
        <w:tc>
          <w:tcPr>
            <w:tcW w:w="1808" w:type="dxa"/>
            <w:shd w:val="clear" w:color="auto" w:fill="auto"/>
          </w:tcPr>
          <w:p w:rsid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- 250,0 мг</w:t>
            </w:r>
          </w:p>
          <w:p w:rsidR="009F6AEA" w:rsidRPr="0001209F" w:rsidRDefault="009F6AEA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(237,0 мг)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Бензокаин (анестезин) 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- 250,0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  <w:bookmarkStart w:id="0" w:name="_GoBack"/>
            <w:bookmarkEnd w:id="0"/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- 100,0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9F6AEA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EA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Белладонны листьев экстракт густой (красавки экстракт густой)</w:t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- 15,0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3402"/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Вспомогательные вещества:</w:t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Крахмал картофельный                        </w:t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- 54,816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755887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1209F"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арбоксиметилкрахмал натрия</w:t>
            </w:r>
            <w:r w:rsidR="009F6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(Тип А)</w:t>
            </w:r>
            <w:r w:rsidR="0001209F"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1209F" w:rsidRPr="00012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- 28,8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Кремния диоксид коллоидный (аэросил)</w:t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- 2,88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</w:t>
            </w: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- 10,08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стеарат </w:t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- 7,2 мг</w:t>
            </w:r>
          </w:p>
        </w:tc>
      </w:tr>
      <w:tr w:rsidR="0001209F" w:rsidRPr="0001209F" w:rsidTr="00D47B2E">
        <w:tc>
          <w:tcPr>
            <w:tcW w:w="7763" w:type="dxa"/>
            <w:shd w:val="clear" w:color="auto" w:fill="auto"/>
          </w:tcPr>
          <w:p w:rsidR="0001209F" w:rsidRPr="0001209F" w:rsidRDefault="0001209F" w:rsidP="0001209F">
            <w:pPr>
              <w:pStyle w:val="a6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Полисорбат (твин 80)</w:t>
            </w:r>
            <w:r w:rsidRPr="000120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808" w:type="dxa"/>
            <w:shd w:val="clear" w:color="auto" w:fill="auto"/>
          </w:tcPr>
          <w:p w:rsidR="0001209F" w:rsidRPr="0001209F" w:rsidRDefault="0001209F" w:rsidP="0001209F">
            <w:pPr>
              <w:widowControl w:val="0"/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F">
              <w:rPr>
                <w:rFonts w:ascii="Times New Roman" w:eastAsia="Times New Roman" w:hAnsi="Times New Roman" w:cs="Times New Roman"/>
                <w:sz w:val="24"/>
                <w:szCs w:val="24"/>
              </w:rPr>
              <w:t>- 1,224 мг</w:t>
            </w:r>
          </w:p>
        </w:tc>
      </w:tr>
    </w:tbl>
    <w:p w:rsidR="0001209F" w:rsidRDefault="0001209F" w:rsidP="0001209F">
      <w:pPr>
        <w:pStyle w:val="3"/>
        <w:rPr>
          <w:rStyle w:val="21"/>
          <w:rFonts w:eastAsia="Calibri"/>
          <w:b/>
          <w:bCs/>
          <w:sz w:val="24"/>
        </w:rPr>
      </w:pPr>
      <w:r>
        <w:rPr>
          <w:rStyle w:val="21"/>
          <w:rFonts w:eastAsia="Calibri"/>
          <w:b/>
          <w:bCs/>
          <w:sz w:val="24"/>
        </w:rPr>
        <w:t>Описание</w:t>
      </w:r>
    </w:p>
    <w:p w:rsidR="009F6AEA" w:rsidRDefault="009F6AEA" w:rsidP="0001209F">
      <w:pPr>
        <w:pStyle w:val="3"/>
        <w:rPr>
          <w:szCs w:val="28"/>
        </w:rPr>
      </w:pPr>
      <w:r w:rsidRPr="009F6AEA">
        <w:rPr>
          <w:szCs w:val="28"/>
        </w:rPr>
        <w:t>Круглые плоскоцилиндрические таблетки от светло-желтого до желтовато-серого цвета с более темными вкраплениями, с фаской и риской.</w:t>
      </w:r>
    </w:p>
    <w:p w:rsidR="0001209F" w:rsidRDefault="0001209F" w:rsidP="0001209F">
      <w:pPr>
        <w:pStyle w:val="3"/>
      </w:pPr>
      <w:r w:rsidRPr="000B3C16">
        <w:rPr>
          <w:b/>
          <w:color w:val="auto"/>
        </w:rPr>
        <w:t>Фармакотерапевтическая группа:</w:t>
      </w:r>
      <w:r>
        <w:t xml:space="preserve"> </w:t>
      </w:r>
      <w:r w:rsidR="006B5839">
        <w:t>Препараты для лечения функциональных нарушений ЖКТ. Спазмолитики в комбинации с анальгетиками. Белладонна и ее производные в комбинации с анальгетиками.</w:t>
      </w:r>
    </w:p>
    <w:p w:rsidR="0001209F" w:rsidRPr="00B172DD" w:rsidRDefault="0001209F" w:rsidP="0001209F">
      <w:pPr>
        <w:pStyle w:val="3"/>
      </w:pPr>
      <w:r>
        <w:rPr>
          <w:b/>
        </w:rPr>
        <w:t>Код АТХ:</w:t>
      </w:r>
      <w:r>
        <w:t xml:space="preserve"> </w:t>
      </w:r>
      <w:r w:rsidRPr="00D152E7">
        <w:t>А03DB</w:t>
      </w:r>
    </w:p>
    <w:p w:rsidR="0001209F" w:rsidRDefault="0001209F" w:rsidP="0001209F">
      <w:pPr>
        <w:pStyle w:val="3"/>
        <w:rPr>
          <w:b/>
        </w:rPr>
      </w:pPr>
      <w:r>
        <w:rPr>
          <w:b/>
        </w:rPr>
        <w:t>Фармакологические свойства</w:t>
      </w:r>
    </w:p>
    <w:p w:rsidR="006B5839" w:rsidRPr="006B5839" w:rsidRDefault="006B5839" w:rsidP="0001209F">
      <w:pPr>
        <w:pStyle w:val="3"/>
        <w:rPr>
          <w:b/>
          <w:i/>
        </w:rPr>
      </w:pPr>
      <w:r w:rsidRPr="006B5839">
        <w:rPr>
          <w:b/>
          <w:i/>
        </w:rPr>
        <w:t>Фармакодинамика</w:t>
      </w:r>
    </w:p>
    <w:p w:rsidR="0001209F" w:rsidRDefault="0001209F" w:rsidP="0001209F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 w:rsidRPr="00D152E7">
        <w:rPr>
          <w:rFonts w:eastAsia="Times New Roman"/>
          <w:iCs/>
          <w:color w:val="000000"/>
          <w:sz w:val="24"/>
          <w:szCs w:val="24"/>
          <w:lang w:eastAsia="x-none"/>
        </w:rPr>
        <w:t>Комбинированный препарат, оказывает спазмолитическое, антацидное, местноанестезирующее и анальгезирующее действие.</w:t>
      </w:r>
      <w:r w:rsidR="006B5839">
        <w:rPr>
          <w:rFonts w:eastAsia="Times New Roman"/>
          <w:iCs/>
          <w:color w:val="000000"/>
          <w:sz w:val="24"/>
          <w:szCs w:val="24"/>
          <w:lang w:eastAsia="x-none"/>
        </w:rPr>
        <w:t xml:space="preserve"> Спазмолитическое действие </w:t>
      </w:r>
      <w:r w:rsidR="006B5839">
        <w:rPr>
          <w:rFonts w:eastAsia="Times New Roman"/>
          <w:iCs/>
          <w:color w:val="000000"/>
          <w:sz w:val="24"/>
          <w:szCs w:val="24"/>
          <w:lang w:eastAsia="x-none"/>
        </w:rPr>
        <w:lastRenderedPageBreak/>
        <w:t>обусловлено эффектом алкалоидов красавки: вследствие м-холиноблокирующего эффекта снижается тонус гладкомышечных органов (бронхиальное дерево, органы брюшной полости и т.п.), устраняется спазм мускулатуры кишечника, желчевыводящих путей, снижается перистальтика, секреция пищеварительных, слюнных и других желез, развивается положительный дромотропный и хронотропный эффект.</w:t>
      </w:r>
    </w:p>
    <w:p w:rsidR="006B5839" w:rsidRDefault="006B5839" w:rsidP="0001209F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>
        <w:rPr>
          <w:rFonts w:eastAsia="Times New Roman"/>
          <w:iCs/>
          <w:color w:val="000000"/>
          <w:sz w:val="24"/>
          <w:szCs w:val="24"/>
          <w:lang w:eastAsia="x-none"/>
        </w:rPr>
        <w:t xml:space="preserve">Местноанестезирующее и анальгезирующее действие обусловлено метамизолом натрия и бензокаином. </w:t>
      </w:r>
    </w:p>
    <w:p w:rsidR="000D044A" w:rsidRDefault="000D044A" w:rsidP="0001209F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>
        <w:rPr>
          <w:rFonts w:eastAsia="Times New Roman"/>
          <w:iCs/>
          <w:color w:val="000000"/>
          <w:sz w:val="24"/>
          <w:szCs w:val="24"/>
          <w:lang w:eastAsia="x-none"/>
        </w:rPr>
        <w:t>Натрия гидрокарбонат нейтрализует свободную соляную кислоту желудочного сока (анатацидное действие), оказывая защитное действие на слизистую оболочку желудка.</w:t>
      </w:r>
    </w:p>
    <w:p w:rsidR="006F4475" w:rsidRPr="006F4475" w:rsidRDefault="006F4475" w:rsidP="006F4475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 w:rsidRPr="006F4475">
        <w:rPr>
          <w:rFonts w:eastAsia="Times New Roman"/>
          <w:b/>
          <w:i/>
          <w:iCs/>
          <w:color w:val="000000"/>
          <w:sz w:val="24"/>
          <w:szCs w:val="24"/>
          <w:lang w:eastAsia="x-none"/>
        </w:rPr>
        <w:t>Фармакокинетика</w:t>
      </w:r>
    </w:p>
    <w:p w:rsidR="006F4475" w:rsidRDefault="006F4475" w:rsidP="006F4475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 w:rsidRPr="006F4475">
        <w:rPr>
          <w:rFonts w:eastAsia="Times New Roman"/>
          <w:i/>
          <w:iCs/>
          <w:color w:val="000000"/>
          <w:sz w:val="24"/>
          <w:szCs w:val="24"/>
          <w:lang w:eastAsia="x-none"/>
        </w:rPr>
        <w:t>Фармакокинетика красавки.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 Хорошо всасывается из желудочно-кишечного тракта (ЖКТ). Не известно, проникают ли алкалоиды красавки в грудное молоко. Атропин, гиосциамин, скополамин проникают через плаценту. Атропин и гиосциамин легко проникают через гематоэнцефалический барьер. Алкалоиды красавки ги</w:t>
      </w:r>
      <w:r w:rsidR="00BB5767">
        <w:rPr>
          <w:rFonts w:eastAsia="Times New Roman"/>
          <w:iCs/>
          <w:color w:val="000000"/>
          <w:sz w:val="24"/>
          <w:szCs w:val="24"/>
          <w:lang w:eastAsia="x-none"/>
        </w:rPr>
        <w:t>дролизуются до т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ропина и тропи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новой кислоты. Выводятся почками и, в меньшей степени, через кишечник. </w:t>
      </w:r>
    </w:p>
    <w:p w:rsidR="006F4475" w:rsidRPr="006F4475" w:rsidRDefault="006F4475" w:rsidP="006F4475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 w:rsidRPr="006F4475">
        <w:rPr>
          <w:rFonts w:eastAsia="Times New Roman"/>
          <w:i/>
          <w:iCs/>
          <w:color w:val="000000"/>
          <w:sz w:val="24"/>
          <w:szCs w:val="24"/>
          <w:lang w:eastAsia="x-none"/>
        </w:rPr>
        <w:t>Фармакокинетика метамизола натрия.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 После приема в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нутрь метамизол натрия гидроли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зуется до фармакологически актив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ного 4</w:t>
      </w:r>
      <w:r>
        <w:rPr>
          <w:rFonts w:eastAsia="Times New Roman"/>
          <w:iCs/>
          <w:color w:val="000000"/>
          <w:sz w:val="24"/>
          <w:szCs w:val="24"/>
          <w:lang w:val="en-US" w:eastAsia="x-none"/>
        </w:rPr>
        <w:t>N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-метила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миноантипирина (МАА). Биодоступ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ность МАА после приема внутрь составляет 90 %, что 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несколько выше, чем при паренте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ральном введении. Одновременный прием пищи не оказ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ывает значимого влияния на фар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макокинетику метамизола натрия. Метамизол натрия п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роникает через плаценту. Метабо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литы метамизола натрия выделяются с грудным молоком.</w:t>
      </w:r>
    </w:p>
    <w:p w:rsidR="006F4475" w:rsidRPr="006F4475" w:rsidRDefault="006F4475" w:rsidP="006F4475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Метамизол натрия метаболизируется с образованием нескольких метаболитов, основным из которых является фармакологически активный 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4</w:t>
      </w:r>
      <w:r>
        <w:rPr>
          <w:rFonts w:eastAsia="Times New Roman"/>
          <w:iCs/>
          <w:color w:val="000000"/>
          <w:sz w:val="24"/>
          <w:szCs w:val="24"/>
          <w:lang w:val="en-US" w:eastAsia="x-none"/>
        </w:rPr>
        <w:t>N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-метила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 xml:space="preserve">миноантипирин 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(МАА). </w:t>
      </w:r>
      <w:r w:rsidRPr="006F4475">
        <w:rPr>
          <w:rFonts w:eastAsia="Times New Roman"/>
          <w:i/>
          <w:iCs/>
          <w:color w:val="000000"/>
          <w:sz w:val="24"/>
          <w:szCs w:val="24"/>
          <w:lang w:eastAsia="x-none"/>
        </w:rPr>
        <w:t>Фармакокинетика бензокаина.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 Бензокаин плохо раство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рим в воде, поэтому его всасыва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ние минимально. Всосавшийся бензокаин гидролизуется преимущественно плазменной холинэстеразой, небольшая его часть метаболизируется в печени. Метаболиты выводятся почками.</w:t>
      </w:r>
    </w:p>
    <w:p w:rsidR="006F4475" w:rsidRDefault="006F4475" w:rsidP="006F4475">
      <w:pPr>
        <w:pStyle w:val="a3"/>
        <w:ind w:right="28"/>
        <w:jc w:val="both"/>
        <w:rPr>
          <w:rFonts w:eastAsia="Times New Roman"/>
          <w:iCs/>
          <w:color w:val="000000"/>
          <w:sz w:val="24"/>
          <w:szCs w:val="24"/>
          <w:lang w:eastAsia="x-none"/>
        </w:rPr>
      </w:pPr>
      <w:r w:rsidRPr="006F4475">
        <w:rPr>
          <w:rFonts w:eastAsia="Times New Roman"/>
          <w:i/>
          <w:iCs/>
          <w:color w:val="000000"/>
          <w:sz w:val="24"/>
          <w:szCs w:val="24"/>
          <w:lang w:eastAsia="x-none"/>
        </w:rPr>
        <w:t>Фармакокинетика натрия гидрокарбоната.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 xml:space="preserve"> Антацидный эффект наступает быстро, но он кратковременный. В результате реакции нейтрализаци</w:t>
      </w:r>
      <w:r>
        <w:rPr>
          <w:rFonts w:eastAsia="Times New Roman"/>
          <w:iCs/>
          <w:color w:val="000000"/>
          <w:sz w:val="24"/>
          <w:szCs w:val="24"/>
          <w:lang w:eastAsia="x-none"/>
        </w:rPr>
        <w:t>и соляной кислоты выделяется уг</w:t>
      </w:r>
      <w:r w:rsidRPr="006F4475">
        <w:rPr>
          <w:rFonts w:eastAsia="Times New Roman"/>
          <w:iCs/>
          <w:color w:val="000000"/>
          <w:sz w:val="24"/>
          <w:szCs w:val="24"/>
          <w:lang w:eastAsia="x-none"/>
        </w:rPr>
        <w:t>лекислый газ. Натрия гидрокарбонат, всасываясь, может привести к развитию алкалоза. Выводится почками.</w:t>
      </w:r>
    </w:p>
    <w:p w:rsidR="0001209F" w:rsidRDefault="0001209F" w:rsidP="0001209F">
      <w:pPr>
        <w:pStyle w:val="a3"/>
        <w:ind w:right="28"/>
        <w:jc w:val="both"/>
        <w:rPr>
          <w:rStyle w:val="21"/>
          <w:rFonts w:eastAsia="Calibri"/>
          <w:b/>
          <w:bCs/>
          <w:sz w:val="24"/>
        </w:rPr>
      </w:pPr>
      <w:r>
        <w:rPr>
          <w:rStyle w:val="21"/>
          <w:rFonts w:eastAsia="Calibri"/>
          <w:b/>
          <w:bCs/>
          <w:sz w:val="24"/>
        </w:rPr>
        <w:t>Показания к применению</w:t>
      </w:r>
    </w:p>
    <w:p w:rsidR="006F4475" w:rsidRDefault="006F4475" w:rsidP="0001209F">
      <w:pPr>
        <w:pStyle w:val="3"/>
        <w:rPr>
          <w:rStyle w:val="21"/>
          <w:rFonts w:eastAsia="Calibri"/>
          <w:bCs/>
          <w:color w:val="auto"/>
          <w:sz w:val="24"/>
          <w:lang w:eastAsia="en-US"/>
        </w:rPr>
      </w:pPr>
      <w:bookmarkStart w:id="1" w:name="#Contrindication"/>
      <w:r w:rsidRPr="006F4475">
        <w:rPr>
          <w:rStyle w:val="21"/>
          <w:rFonts w:eastAsia="Calibri"/>
          <w:bCs/>
          <w:color w:val="auto"/>
          <w:sz w:val="24"/>
          <w:lang w:eastAsia="en-US"/>
        </w:rPr>
        <w:t>Препарат применяют в качестве симптоматического ср</w:t>
      </w:r>
      <w:r>
        <w:rPr>
          <w:rStyle w:val="21"/>
          <w:rFonts w:eastAsia="Calibri"/>
          <w:bCs/>
          <w:color w:val="auto"/>
          <w:sz w:val="24"/>
          <w:lang w:eastAsia="en-US"/>
        </w:rPr>
        <w:t>едства при заболеваниях желудоч</w:t>
      </w:r>
      <w:r w:rsidRPr="006F4475">
        <w:rPr>
          <w:rStyle w:val="21"/>
          <w:rFonts w:eastAsia="Calibri"/>
          <w:bCs/>
          <w:color w:val="auto"/>
          <w:sz w:val="24"/>
          <w:lang w:eastAsia="en-US"/>
        </w:rPr>
        <w:t xml:space="preserve">но-кишечного тракта, сопровождающихся повышенной секрецией желудочного </w:t>
      </w:r>
      <w:r w:rsidRPr="006F4475">
        <w:rPr>
          <w:rStyle w:val="21"/>
          <w:rFonts w:eastAsia="Calibri"/>
          <w:bCs/>
          <w:color w:val="auto"/>
          <w:sz w:val="24"/>
          <w:lang w:eastAsia="en-US"/>
        </w:rPr>
        <w:lastRenderedPageBreak/>
        <w:t>сока и спазмами гладкой мускулатуры, с целью купирования изжоги, отрыжки, болевого синдрома (гиперацидный гастрит, язвенная болезнь желудка и 12-перстной кишки).</w:t>
      </w:r>
    </w:p>
    <w:p w:rsidR="0001209F" w:rsidRDefault="0001209F" w:rsidP="0001209F">
      <w:pPr>
        <w:pStyle w:val="3"/>
        <w:rPr>
          <w:b/>
          <w:bCs/>
        </w:rPr>
      </w:pPr>
      <w:r>
        <w:rPr>
          <w:b/>
          <w:bCs/>
        </w:rPr>
        <w:t>Противопоказания</w:t>
      </w:r>
      <w:bookmarkEnd w:id="1"/>
    </w:p>
    <w:p w:rsidR="006F4475" w:rsidRDefault="006F4475" w:rsidP="006F4475">
      <w:pPr>
        <w:pStyle w:val="3"/>
        <w:rPr>
          <w:bCs/>
        </w:rPr>
      </w:pPr>
      <w:bookmarkStart w:id="2" w:name="#Warning"/>
      <w:r w:rsidRPr="006F4475">
        <w:rPr>
          <w:bCs/>
        </w:rPr>
        <w:t>Повышенная чувствительность к компонентам препарат</w:t>
      </w:r>
      <w:r>
        <w:rPr>
          <w:bCs/>
        </w:rPr>
        <w:t>а, закрытоугольная глаукома, ги</w:t>
      </w:r>
      <w:r w:rsidRPr="006F4475">
        <w:rPr>
          <w:bCs/>
        </w:rPr>
        <w:t>перплазия предстательной железы, угнетение кроветворения (лейкопения, агранулоцитоз. цитостатическая или инфекционная нейтропения), тяжелая печеночная и/или почечная недостаточность, наследственная гемолитическая анемия, связанная с деф</w:t>
      </w:r>
      <w:r>
        <w:rPr>
          <w:bCs/>
        </w:rPr>
        <w:t>ицитом глюкозо-6- фосфатдегидро</w:t>
      </w:r>
      <w:r w:rsidRPr="006F4475">
        <w:rPr>
          <w:bCs/>
        </w:rPr>
        <w:t>геназы, бронхиальная астма, индуцированная ацетилсалициловой кислотой и другими нестероидными противовоспалительными пр</w:t>
      </w:r>
      <w:r>
        <w:rPr>
          <w:bCs/>
        </w:rPr>
        <w:t>епаратами, беременность (особен</w:t>
      </w:r>
      <w:r w:rsidRPr="006F4475">
        <w:rPr>
          <w:bCs/>
        </w:rPr>
        <w:t>но в I триместре и в последние 6 недель), период груд</w:t>
      </w:r>
      <w:r>
        <w:rPr>
          <w:bCs/>
        </w:rPr>
        <w:t>ного вскармливания, детский воз</w:t>
      </w:r>
      <w:r w:rsidRPr="006F4475">
        <w:rPr>
          <w:bCs/>
        </w:rPr>
        <w:t xml:space="preserve">раст до 6 лет. </w:t>
      </w:r>
    </w:p>
    <w:p w:rsidR="006F4475" w:rsidRPr="006F4475" w:rsidRDefault="006F4475" w:rsidP="006F4475">
      <w:pPr>
        <w:pStyle w:val="3"/>
        <w:rPr>
          <w:b/>
          <w:bCs/>
        </w:rPr>
      </w:pPr>
      <w:r w:rsidRPr="006F4475">
        <w:rPr>
          <w:b/>
          <w:bCs/>
        </w:rPr>
        <w:t>С осторожностью</w:t>
      </w:r>
    </w:p>
    <w:p w:rsidR="006F4475" w:rsidRPr="006F4475" w:rsidRDefault="006F4475" w:rsidP="006F4475">
      <w:pPr>
        <w:pStyle w:val="3"/>
        <w:rPr>
          <w:bCs/>
        </w:rPr>
      </w:pPr>
      <w:r w:rsidRPr="006F4475">
        <w:rPr>
          <w:bCs/>
        </w:rPr>
        <w:t>Заболевания почек (пиелонефрит, гломерулонефрит в т.ч.</w:t>
      </w:r>
      <w:r>
        <w:rPr>
          <w:bCs/>
        </w:rPr>
        <w:t xml:space="preserve"> в анамнезе), длительное злоупо</w:t>
      </w:r>
      <w:r w:rsidRPr="006F4475">
        <w:rPr>
          <w:bCs/>
        </w:rPr>
        <w:t>требление этанолом.</w:t>
      </w:r>
    </w:p>
    <w:p w:rsidR="006F4475" w:rsidRPr="006F4475" w:rsidRDefault="006F4475" w:rsidP="006F4475">
      <w:pPr>
        <w:pStyle w:val="3"/>
        <w:rPr>
          <w:b/>
          <w:bCs/>
        </w:rPr>
      </w:pPr>
      <w:r w:rsidRPr="006F4475">
        <w:rPr>
          <w:b/>
          <w:bCs/>
        </w:rPr>
        <w:t>Применение при беременности и в период грудного вскармливании</w:t>
      </w:r>
    </w:p>
    <w:p w:rsidR="006F4475" w:rsidRPr="006F4475" w:rsidRDefault="006F4475" w:rsidP="006F4475">
      <w:pPr>
        <w:pStyle w:val="3"/>
        <w:rPr>
          <w:bCs/>
        </w:rPr>
      </w:pPr>
      <w:r w:rsidRPr="006F4475">
        <w:rPr>
          <w:bCs/>
        </w:rPr>
        <w:t>Применение в период беременности противопоказано.</w:t>
      </w:r>
    </w:p>
    <w:p w:rsidR="006F4475" w:rsidRDefault="006F4475" w:rsidP="006F4475">
      <w:pPr>
        <w:pStyle w:val="3"/>
        <w:rPr>
          <w:bCs/>
        </w:rPr>
      </w:pPr>
      <w:r w:rsidRPr="006F4475">
        <w:rPr>
          <w:bCs/>
        </w:rPr>
        <w:t>При необходимости применения препарата в период грудного вскармливания, кормление грудью следует прекратить.</w:t>
      </w:r>
    </w:p>
    <w:p w:rsidR="006F4475" w:rsidRPr="006F4475" w:rsidRDefault="0001209F" w:rsidP="0001209F">
      <w:pPr>
        <w:pStyle w:val="3"/>
        <w:rPr>
          <w:b/>
          <w:iCs/>
        </w:rPr>
      </w:pPr>
      <w:r w:rsidRPr="00D152E7">
        <w:rPr>
          <w:b/>
          <w:iCs/>
        </w:rPr>
        <w:t>Способ применения и дозы</w:t>
      </w:r>
    </w:p>
    <w:p w:rsidR="0001209F" w:rsidRPr="00D152E7" w:rsidRDefault="0001209F" w:rsidP="0001209F">
      <w:pPr>
        <w:pStyle w:val="3"/>
        <w:rPr>
          <w:iCs/>
        </w:rPr>
      </w:pPr>
      <w:r w:rsidRPr="00D152E7">
        <w:rPr>
          <w:iCs/>
        </w:rPr>
        <w:t xml:space="preserve">Внутрь, до еды. Взрослые: по 1 таблетке 2-3 раза в сутки. </w:t>
      </w:r>
      <w:r w:rsidR="000D044A">
        <w:rPr>
          <w:iCs/>
        </w:rPr>
        <w:t>Максимальная</w:t>
      </w:r>
      <w:r w:rsidRPr="00D152E7">
        <w:rPr>
          <w:iCs/>
        </w:rPr>
        <w:t xml:space="preserve"> разовая</w:t>
      </w:r>
      <w:r w:rsidR="006F4475">
        <w:rPr>
          <w:iCs/>
        </w:rPr>
        <w:t xml:space="preserve"> доза – 3 таблетки, суточная – 10</w:t>
      </w:r>
      <w:r w:rsidRPr="00D152E7">
        <w:rPr>
          <w:iCs/>
        </w:rPr>
        <w:t xml:space="preserve"> таблеток.</w:t>
      </w:r>
    </w:p>
    <w:p w:rsidR="0001209F" w:rsidRDefault="0001209F" w:rsidP="0001209F">
      <w:pPr>
        <w:pStyle w:val="3"/>
        <w:rPr>
          <w:iCs/>
        </w:rPr>
      </w:pPr>
      <w:r w:rsidRPr="00D152E7">
        <w:rPr>
          <w:iCs/>
        </w:rPr>
        <w:t>Дети старше 6 лет: по назначению врача, обычно ½ таблетки 1-2 раза в сутки.</w:t>
      </w:r>
    </w:p>
    <w:p w:rsidR="006F4475" w:rsidRDefault="006F4475" w:rsidP="0001209F">
      <w:pPr>
        <w:pStyle w:val="3"/>
        <w:rPr>
          <w:iCs/>
        </w:rPr>
      </w:pPr>
      <w:r>
        <w:rPr>
          <w:iCs/>
        </w:rPr>
        <w:t xml:space="preserve">Препарат </w:t>
      </w:r>
      <w:r w:rsidR="000D044A">
        <w:rPr>
          <w:iCs/>
        </w:rPr>
        <w:t>предназначен</w:t>
      </w:r>
      <w:r>
        <w:rPr>
          <w:iCs/>
        </w:rPr>
        <w:t xml:space="preserve"> для симптоматического кратковременного применения.</w:t>
      </w:r>
    </w:p>
    <w:p w:rsidR="006F4475" w:rsidRDefault="006F4475" w:rsidP="0001209F">
      <w:pPr>
        <w:pStyle w:val="3"/>
        <w:rPr>
          <w:iCs/>
        </w:rPr>
      </w:pPr>
      <w:r>
        <w:rPr>
          <w:iCs/>
        </w:rPr>
        <w:t>Длительность лечения не должна превышать 3-х дней.</w:t>
      </w:r>
    </w:p>
    <w:p w:rsidR="0001209F" w:rsidRPr="00D152E7" w:rsidRDefault="0001209F" w:rsidP="0001209F">
      <w:pPr>
        <w:pStyle w:val="3"/>
        <w:rPr>
          <w:b/>
          <w:iCs/>
        </w:rPr>
      </w:pPr>
      <w:r w:rsidRPr="00D152E7">
        <w:rPr>
          <w:b/>
          <w:iCs/>
        </w:rPr>
        <w:t>Побочное действие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/>
          <w:iCs/>
        </w:rPr>
        <w:t>Со стороны нервной системы:</w:t>
      </w:r>
      <w:r w:rsidRPr="006F4475">
        <w:rPr>
          <w:iCs/>
        </w:rPr>
        <w:t xml:space="preserve"> сонливость, головокружение, психомоторное возбуждение, судороги.</w:t>
      </w:r>
    </w:p>
    <w:p w:rsidR="006F4475" w:rsidRDefault="006F4475" w:rsidP="006F4475">
      <w:pPr>
        <w:pStyle w:val="3"/>
        <w:rPr>
          <w:iCs/>
        </w:rPr>
      </w:pPr>
      <w:r w:rsidRPr="006F4475">
        <w:rPr>
          <w:i/>
          <w:iCs/>
        </w:rPr>
        <w:t>Со стороны мочевыделительной системы:</w:t>
      </w:r>
      <w:r w:rsidRPr="006F4475">
        <w:rPr>
          <w:iCs/>
        </w:rPr>
        <w:t xml:space="preserve"> нарушение функции почек, олигурия, анурия, протеинурия, интерстициальный нефрит, возможно окрашивание мочи в красный цвет. </w:t>
      </w:r>
    </w:p>
    <w:p w:rsidR="006F4475" w:rsidRDefault="006F4475" w:rsidP="006F4475">
      <w:pPr>
        <w:pStyle w:val="3"/>
        <w:rPr>
          <w:iCs/>
        </w:rPr>
      </w:pPr>
      <w:r w:rsidRPr="006F4475">
        <w:rPr>
          <w:i/>
          <w:iCs/>
        </w:rPr>
        <w:t>Со стороны желудочно-кишечного тракта:</w:t>
      </w:r>
      <w:r>
        <w:rPr>
          <w:iCs/>
        </w:rPr>
        <w:t xml:space="preserve"> сухость во рту, </w:t>
      </w:r>
      <w:r w:rsidRPr="006F4475">
        <w:rPr>
          <w:iCs/>
        </w:rPr>
        <w:t xml:space="preserve">жажда, запор. 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/>
          <w:iCs/>
        </w:rPr>
        <w:t xml:space="preserve">Со стороны органа зрения: </w:t>
      </w:r>
      <w:r w:rsidRPr="006F4475">
        <w:rPr>
          <w:iCs/>
        </w:rPr>
        <w:t xml:space="preserve">мидриаз, парез аккомодации, временное нарушение зрения. </w:t>
      </w:r>
      <w:r w:rsidRPr="006F4475">
        <w:rPr>
          <w:i/>
          <w:iCs/>
        </w:rPr>
        <w:t>Со стороны сердечно-сосудистой системы:</w:t>
      </w:r>
      <w:r w:rsidRPr="006F4475">
        <w:rPr>
          <w:iCs/>
        </w:rPr>
        <w:t xml:space="preserve"> ощущени</w:t>
      </w:r>
      <w:r>
        <w:rPr>
          <w:iCs/>
        </w:rPr>
        <w:t>е сердцебиения, возможно повыше</w:t>
      </w:r>
      <w:r w:rsidRPr="006F4475">
        <w:rPr>
          <w:iCs/>
        </w:rPr>
        <w:t>ние артериального давления.</w:t>
      </w:r>
    </w:p>
    <w:p w:rsidR="006F4475" w:rsidRDefault="006F4475" w:rsidP="006F4475">
      <w:pPr>
        <w:pStyle w:val="3"/>
        <w:rPr>
          <w:i/>
          <w:iCs/>
        </w:rPr>
      </w:pPr>
      <w:r w:rsidRPr="006F4475">
        <w:rPr>
          <w:i/>
          <w:iCs/>
        </w:rPr>
        <w:t>Со стороны органов кроветворения:</w:t>
      </w:r>
      <w:r w:rsidRPr="006F4475">
        <w:rPr>
          <w:iCs/>
        </w:rPr>
        <w:t xml:space="preserve"> агранулоцитоз, лейкопения, тромбоцитопения. </w:t>
      </w:r>
      <w:r w:rsidRPr="006F4475">
        <w:rPr>
          <w:i/>
          <w:iCs/>
        </w:rPr>
        <w:t>Аллергические реакции:</w:t>
      </w:r>
      <w:r w:rsidRPr="006F4475">
        <w:rPr>
          <w:iCs/>
        </w:rPr>
        <w:t xml:space="preserve"> крапивница (в т.ч. на конъюнк</w:t>
      </w:r>
      <w:r>
        <w:rPr>
          <w:iCs/>
        </w:rPr>
        <w:t xml:space="preserve">тиве и слизистых оболочках </w:t>
      </w:r>
      <w:r>
        <w:rPr>
          <w:iCs/>
        </w:rPr>
        <w:lastRenderedPageBreak/>
        <w:t>носо</w:t>
      </w:r>
      <w:r w:rsidRPr="006F4475">
        <w:rPr>
          <w:iCs/>
        </w:rPr>
        <w:t xml:space="preserve">глотки), ангионевротический отек, в редких случаях - злокачественная экссудативная </w:t>
      </w:r>
      <w:r w:rsidR="00BB5767">
        <w:rPr>
          <w:iCs/>
        </w:rPr>
        <w:t>эри</w:t>
      </w:r>
      <w:r w:rsidRPr="006F4475">
        <w:rPr>
          <w:iCs/>
        </w:rPr>
        <w:t>тема (синдром Стивенса-Джонсона), токсический эпидермальный некролиз (синдром Лайелла), бронхоспастический синдром, анафилактический шок.</w:t>
      </w:r>
      <w:r w:rsidRPr="006F4475">
        <w:rPr>
          <w:i/>
          <w:iCs/>
        </w:rPr>
        <w:t xml:space="preserve"> </w:t>
      </w:r>
    </w:p>
    <w:p w:rsidR="006F4475" w:rsidRPr="006F4475" w:rsidRDefault="006F4475" w:rsidP="006F4475">
      <w:pPr>
        <w:pStyle w:val="3"/>
        <w:rPr>
          <w:b/>
          <w:iCs/>
        </w:rPr>
      </w:pPr>
      <w:r w:rsidRPr="006F4475">
        <w:rPr>
          <w:b/>
          <w:iCs/>
        </w:rPr>
        <w:t>Передозировка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/>
          <w:iCs/>
        </w:rPr>
        <w:t>Симптомы:</w:t>
      </w:r>
      <w:r w:rsidRPr="006F4475">
        <w:rPr>
          <w:iCs/>
        </w:rPr>
        <w:t xml:space="preserve"> тошнота, рвота, гастралгия, олигурия, гипертермия, снижение артериального давления, тахикардия, одышка, шум в ушах, сонливость</w:t>
      </w:r>
      <w:r>
        <w:rPr>
          <w:iCs/>
        </w:rPr>
        <w:t>, бред, нарушение сознания, ост</w:t>
      </w:r>
      <w:r w:rsidRPr="006F4475">
        <w:rPr>
          <w:iCs/>
        </w:rPr>
        <w:t>рый агранулоцитоз, геморрагический синдром, острая</w:t>
      </w:r>
      <w:r>
        <w:rPr>
          <w:iCs/>
        </w:rPr>
        <w:t xml:space="preserve"> почечная и/или печеночная недо</w:t>
      </w:r>
      <w:r w:rsidRPr="006F4475">
        <w:rPr>
          <w:iCs/>
        </w:rPr>
        <w:t>статочность, судороги, паралич дыхательной мускулатуры.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/>
          <w:iCs/>
        </w:rPr>
        <w:t>Лечение:</w:t>
      </w:r>
      <w:r w:rsidRPr="006F4475">
        <w:rPr>
          <w:iCs/>
        </w:rPr>
        <w:t xml:space="preserve"> промывание желудка, солевые слабительные, активированный уголь; проведение форсированного диуреза, гемодиализ, при развитии с</w:t>
      </w:r>
      <w:r>
        <w:rPr>
          <w:iCs/>
        </w:rPr>
        <w:t>удорожного синдрома - внутривен</w:t>
      </w:r>
      <w:r w:rsidRPr="006F4475">
        <w:rPr>
          <w:iCs/>
        </w:rPr>
        <w:t>ное введение диазепама и быстродействующих барбитуратов.</w:t>
      </w:r>
    </w:p>
    <w:p w:rsidR="0001209F" w:rsidRDefault="0001209F" w:rsidP="006F4475">
      <w:pPr>
        <w:pStyle w:val="3"/>
        <w:rPr>
          <w:b/>
          <w:iCs/>
        </w:rPr>
      </w:pPr>
      <w:r w:rsidRPr="0001209F">
        <w:rPr>
          <w:b/>
          <w:iCs/>
        </w:rPr>
        <w:t xml:space="preserve">Взаимодействие с другими лекарственными препаратами 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>Усиливает эффекты этанола; одновременное применение с хлорпромазином или другими производными фенотиазина может привести к развитию выраженной гипертермии. Рентгеноконтрастные вещества, коллоидные кровезаменители и пенициллин не должны применяться во время лечения метамизолом натрия.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>При одновременном применении циклоспорина снижается концентрация последнего в крови.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>Метамизол натрия, вытесняя из связи с белками плазмы пероральные гипокликемические лекарственные средства, непрямые антикоагулянты, г</w:t>
      </w:r>
      <w:r w:rsidR="00BB5767">
        <w:rPr>
          <w:iCs/>
        </w:rPr>
        <w:t>люкокортикосгероиды и индомет</w:t>
      </w:r>
      <w:r>
        <w:rPr>
          <w:iCs/>
        </w:rPr>
        <w:t>а</w:t>
      </w:r>
      <w:r w:rsidRPr="006F4475">
        <w:rPr>
          <w:iCs/>
        </w:rPr>
        <w:t>цин,</w:t>
      </w:r>
      <w:r>
        <w:rPr>
          <w:iCs/>
        </w:rPr>
        <w:t xml:space="preserve"> </w:t>
      </w:r>
      <w:r w:rsidRPr="006F4475">
        <w:rPr>
          <w:iCs/>
        </w:rPr>
        <w:t>увеличивает их активность.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>Фенилбутазон, барбитураты и другие индукторы микросомальных ферментов печени при одновременном применении уменьшают эффективность метамизола натрия. Одновременное применение с другими ненаркотическ</w:t>
      </w:r>
      <w:r>
        <w:rPr>
          <w:iCs/>
        </w:rPr>
        <w:t>ими анальгетиками, трициклическими антидепрессант</w:t>
      </w:r>
      <w:r w:rsidRPr="006F4475">
        <w:rPr>
          <w:iCs/>
        </w:rPr>
        <w:t>ами, контрацептивными гормона</w:t>
      </w:r>
      <w:r>
        <w:rPr>
          <w:iCs/>
        </w:rPr>
        <w:t>льными средствами и аллопурино</w:t>
      </w:r>
      <w:r w:rsidRPr="006F4475">
        <w:rPr>
          <w:iCs/>
        </w:rPr>
        <w:t>лом может привести к усилению токсичности.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>Седативные средства и анксиолитические средства (тран</w:t>
      </w:r>
      <w:r>
        <w:rPr>
          <w:iCs/>
        </w:rPr>
        <w:t>квилизаторы) усиливают анальге</w:t>
      </w:r>
      <w:r w:rsidRPr="006F4475">
        <w:rPr>
          <w:iCs/>
        </w:rPr>
        <w:t>зирующее действие метамизола натрия.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>Тиамазол и цитостатики повышают риск развития лейкопении.</w:t>
      </w:r>
    </w:p>
    <w:p w:rsidR="006F4475" w:rsidRPr="006F4475" w:rsidRDefault="00BB5767" w:rsidP="006F4475">
      <w:pPr>
        <w:pStyle w:val="3"/>
        <w:rPr>
          <w:iCs/>
        </w:rPr>
      </w:pPr>
      <w:r>
        <w:rPr>
          <w:iCs/>
        </w:rPr>
        <w:t>Кодеин, блокаторы Н</w:t>
      </w:r>
      <w:r w:rsidRPr="00BB5767">
        <w:rPr>
          <w:iCs/>
          <w:vertAlign w:val="subscript"/>
        </w:rPr>
        <w:t>2</w:t>
      </w:r>
      <w:r w:rsidR="006F4475" w:rsidRPr="006F4475">
        <w:rPr>
          <w:iCs/>
        </w:rPr>
        <w:t>-гистаминовых рецепторов и п</w:t>
      </w:r>
      <w:r>
        <w:rPr>
          <w:iCs/>
        </w:rPr>
        <w:t>ропранолол усиливают эффекты ме</w:t>
      </w:r>
      <w:r w:rsidR="006F4475" w:rsidRPr="006F4475">
        <w:rPr>
          <w:iCs/>
        </w:rPr>
        <w:t>тамизола натрия.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>Алкалоиды красавки, входящие в состав препарата, ос</w:t>
      </w:r>
      <w:r w:rsidR="00BB5767">
        <w:rPr>
          <w:iCs/>
        </w:rPr>
        <w:t>лабевают действия м-холиномиме</w:t>
      </w:r>
      <w:r w:rsidRPr="006F4475">
        <w:rPr>
          <w:iCs/>
        </w:rPr>
        <w:t>тиков и антихолинэстеразных средств, кортикотропина,</w:t>
      </w:r>
      <w:r w:rsidR="00BB5767">
        <w:rPr>
          <w:iCs/>
        </w:rPr>
        <w:t xml:space="preserve"> кетоконазола, противосвертыва</w:t>
      </w:r>
      <w:r w:rsidRPr="006F4475">
        <w:rPr>
          <w:iCs/>
        </w:rPr>
        <w:t>ющих средств, уменьшают продолжительность действия средств для наркоза. Потенцируют аритмогенное действие ингибиторов МАО, сердечных г</w:t>
      </w:r>
      <w:r w:rsidR="00BB5767">
        <w:rPr>
          <w:iCs/>
        </w:rPr>
        <w:t xml:space="preserve">ликозидов, </w:t>
      </w:r>
      <w:r w:rsidR="00BB5767">
        <w:rPr>
          <w:iCs/>
        </w:rPr>
        <w:lastRenderedPageBreak/>
        <w:t>клонидина, холиноли</w:t>
      </w:r>
      <w:r w:rsidRPr="006F4475">
        <w:rPr>
          <w:iCs/>
        </w:rPr>
        <w:t xml:space="preserve">тические свойства хинидина, новокаинамида, эффекты </w:t>
      </w:r>
      <w:r w:rsidR="00BB5767">
        <w:rPr>
          <w:iCs/>
        </w:rPr>
        <w:t xml:space="preserve">барбитуратов, адреномиметиков, </w:t>
      </w:r>
      <w:r w:rsidRPr="006F4475">
        <w:rPr>
          <w:iCs/>
        </w:rPr>
        <w:t>антигистаминных препаратов, транквилизаторов. Фарм</w:t>
      </w:r>
      <w:r w:rsidR="00BB5767">
        <w:rPr>
          <w:iCs/>
        </w:rPr>
        <w:t>акологически несовместимы с ами</w:t>
      </w:r>
      <w:r w:rsidRPr="006F4475">
        <w:rPr>
          <w:iCs/>
        </w:rPr>
        <w:t>назином, дипразином, кофеином, кофеин-бензоатом натрия, пилокарпином, прозерином, тиамина бромидом.</w:t>
      </w:r>
    </w:p>
    <w:p w:rsidR="006F4475" w:rsidRPr="006F4475" w:rsidRDefault="006F4475" w:rsidP="006F4475">
      <w:pPr>
        <w:pStyle w:val="3"/>
        <w:rPr>
          <w:iCs/>
        </w:rPr>
      </w:pPr>
      <w:r w:rsidRPr="006F4475">
        <w:rPr>
          <w:iCs/>
        </w:rPr>
        <w:t xml:space="preserve">Бензокаин снижает антибактериальную активность </w:t>
      </w:r>
      <w:r w:rsidR="00BB5767">
        <w:rPr>
          <w:iCs/>
        </w:rPr>
        <w:t>сульфаниламидов, поэтому их сов</w:t>
      </w:r>
      <w:r w:rsidRPr="006F4475">
        <w:rPr>
          <w:iCs/>
        </w:rPr>
        <w:t>местное применение нежелательно.</w:t>
      </w:r>
    </w:p>
    <w:p w:rsidR="006F4475" w:rsidRDefault="006F4475" w:rsidP="006F4475">
      <w:pPr>
        <w:pStyle w:val="3"/>
        <w:rPr>
          <w:iCs/>
        </w:rPr>
      </w:pPr>
      <w:r w:rsidRPr="006F4475">
        <w:rPr>
          <w:iCs/>
        </w:rPr>
        <w:t>Натрия гидрокарбонат снижает всасывание доксициклина и его уровень в плазме крови, уменьшает всасывание тетрациклинов, усиливает эффект гипотензивных препаратов. Следует применять с осторожностью пациентам, принимающим кортикотропин; избегать добавления растворов, содержащих кальций, кроме слу</w:t>
      </w:r>
      <w:r w:rsidR="00BB5767">
        <w:rPr>
          <w:iCs/>
        </w:rPr>
        <w:t>чаев с установленной совместимо</w:t>
      </w:r>
      <w:r w:rsidRPr="006F4475">
        <w:rPr>
          <w:iCs/>
        </w:rPr>
        <w:t>стью, не рекомендуется принимать с лекарственными</w:t>
      </w:r>
      <w:r w:rsidR="00BB5767">
        <w:rPr>
          <w:iCs/>
        </w:rPr>
        <w:t xml:space="preserve"> средствами, имеющими кислую ре</w:t>
      </w:r>
      <w:r w:rsidRPr="006F4475">
        <w:rPr>
          <w:iCs/>
        </w:rPr>
        <w:t xml:space="preserve">акцию, и солями алкалоидов. </w:t>
      </w:r>
    </w:p>
    <w:p w:rsidR="0001209F" w:rsidRPr="00D152E7" w:rsidRDefault="0001209F" w:rsidP="006F4475">
      <w:pPr>
        <w:pStyle w:val="3"/>
        <w:rPr>
          <w:b/>
          <w:iCs/>
        </w:rPr>
      </w:pPr>
      <w:r w:rsidRPr="00D152E7">
        <w:rPr>
          <w:b/>
          <w:iCs/>
        </w:rPr>
        <w:t>Особые указания</w:t>
      </w:r>
    </w:p>
    <w:p w:rsidR="00BB5767" w:rsidRPr="00BB5767" w:rsidRDefault="00BB5767" w:rsidP="00BB5767">
      <w:pPr>
        <w:pStyle w:val="3"/>
        <w:rPr>
          <w:iCs/>
        </w:rPr>
      </w:pPr>
      <w:r w:rsidRPr="00BB5767">
        <w:rPr>
          <w:iCs/>
        </w:rPr>
        <w:t>При лечении больных, получающих цитостатические лекарственные средства, прием м</w:t>
      </w:r>
      <w:r>
        <w:rPr>
          <w:iCs/>
        </w:rPr>
        <w:t>е</w:t>
      </w:r>
      <w:r w:rsidRPr="00BB5767">
        <w:rPr>
          <w:iCs/>
        </w:rPr>
        <w:t>тамизола натрия должен проводиться только под наблюдением врача. У больных атонической бронхиальной астмой и поллинозами имеется повышенный риск развития аллергических реакций.</w:t>
      </w:r>
    </w:p>
    <w:p w:rsidR="00BB5767" w:rsidRPr="00BB5767" w:rsidRDefault="00BB5767" w:rsidP="00BB5767">
      <w:pPr>
        <w:pStyle w:val="3"/>
        <w:rPr>
          <w:iCs/>
        </w:rPr>
      </w:pPr>
      <w:r w:rsidRPr="00BB5767">
        <w:rPr>
          <w:iCs/>
        </w:rPr>
        <w:t>На фоне приема метамизола натрия возможно развитие агранулоцитоза, в связи с чем при выявлении немотивированного подъема температуры, озн</w:t>
      </w:r>
      <w:r>
        <w:rPr>
          <w:iCs/>
        </w:rPr>
        <w:t>оба, болей в горле, затрудненно</w:t>
      </w:r>
      <w:r w:rsidRPr="00BB5767">
        <w:rPr>
          <w:iCs/>
        </w:rPr>
        <w:t>го глотания, стоматита, а также при развитии явлений вагинита или проктита, необходима немедленная отмена препарата. При длительном применении необходимо контролировать картину периферической крови.</w:t>
      </w:r>
    </w:p>
    <w:p w:rsidR="00BB5767" w:rsidRDefault="00BB5767" w:rsidP="00BB5767">
      <w:pPr>
        <w:pStyle w:val="3"/>
        <w:rPr>
          <w:iCs/>
        </w:rPr>
      </w:pPr>
      <w:r w:rsidRPr="00BB5767">
        <w:rPr>
          <w:iCs/>
        </w:rPr>
        <w:t>Недопустимо применение для снятия острых болей в животе (до выяснения причины). На фоне лечения возможно окрашивание мочи в красны</w:t>
      </w:r>
      <w:r>
        <w:rPr>
          <w:iCs/>
        </w:rPr>
        <w:t>й цвет за счет выделения метабо</w:t>
      </w:r>
      <w:r w:rsidRPr="00BB5767">
        <w:rPr>
          <w:iCs/>
        </w:rPr>
        <w:t>лита метамизола натрия.</w:t>
      </w:r>
    </w:p>
    <w:p w:rsidR="000D044A" w:rsidRDefault="000D044A" w:rsidP="00BB5767">
      <w:pPr>
        <w:pStyle w:val="3"/>
        <w:rPr>
          <w:b/>
          <w:iCs/>
        </w:rPr>
      </w:pPr>
      <w:r>
        <w:rPr>
          <w:b/>
          <w:iCs/>
        </w:rPr>
        <w:t>Влияние на способность управлять транспортными средствами, механизмами</w:t>
      </w:r>
    </w:p>
    <w:p w:rsidR="000D044A" w:rsidRPr="000D044A" w:rsidRDefault="000D044A" w:rsidP="00BB5767">
      <w:pPr>
        <w:pStyle w:val="3"/>
        <w:rPr>
          <w:iCs/>
        </w:rPr>
      </w:pPr>
      <w:r>
        <w:rPr>
          <w:iCs/>
        </w:rPr>
        <w:t xml:space="preserve">При применении препарата следует воздержаться от управления транспортными средствами и занятия другими потенциально опасными </w:t>
      </w:r>
      <w:r w:rsidR="00755887">
        <w:rPr>
          <w:iCs/>
        </w:rPr>
        <w:t xml:space="preserve">видами деятельности, требующими повышенной концентрации внимания, быстроты психомоторных реакций и остроты зрения. </w:t>
      </w:r>
    </w:p>
    <w:p w:rsidR="0001209F" w:rsidRPr="00D152E7" w:rsidRDefault="0001209F" w:rsidP="00BB5767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01209F" w:rsidRDefault="0001209F" w:rsidP="0001209F">
      <w:pPr>
        <w:pStyle w:val="3"/>
        <w:rPr>
          <w:iCs/>
        </w:rPr>
      </w:pPr>
      <w:r w:rsidRPr="00D152E7">
        <w:rPr>
          <w:iCs/>
        </w:rPr>
        <w:t xml:space="preserve">Таблетки. </w:t>
      </w:r>
    </w:p>
    <w:p w:rsidR="009F6AEA" w:rsidRPr="009F6AEA" w:rsidRDefault="009F6AEA" w:rsidP="009F6AEA">
      <w:pPr>
        <w:pStyle w:val="3"/>
        <w:rPr>
          <w:iCs/>
        </w:rPr>
      </w:pPr>
      <w:r w:rsidRPr="009F6AEA">
        <w:rPr>
          <w:iCs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9F6AEA" w:rsidRDefault="009F6AEA" w:rsidP="009F6AEA">
      <w:pPr>
        <w:pStyle w:val="3"/>
        <w:rPr>
          <w:iCs/>
        </w:rPr>
      </w:pPr>
      <w:r w:rsidRPr="009F6AEA">
        <w:rPr>
          <w:iCs/>
        </w:rPr>
        <w:lastRenderedPageBreak/>
        <w:t>По 1, 2, 3, 4, 5 контурных ячейковых упаковок вместе с инструкцией по применению помещают в пачку из картона.</w:t>
      </w:r>
    </w:p>
    <w:p w:rsidR="0001209F" w:rsidRPr="00D152E7" w:rsidRDefault="0001209F" w:rsidP="009F6AEA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01209F" w:rsidRDefault="0001209F" w:rsidP="0001209F">
      <w:pPr>
        <w:pStyle w:val="3"/>
        <w:rPr>
          <w:iCs/>
        </w:rPr>
      </w:pPr>
      <w:r w:rsidRPr="00D152E7">
        <w:rPr>
          <w:iCs/>
        </w:rPr>
        <w:t>В защищенном от света месте, при температуре не выше 25</w:t>
      </w:r>
      <w:r>
        <w:rPr>
          <w:iCs/>
        </w:rPr>
        <w:t>°</w:t>
      </w:r>
      <w:r w:rsidRPr="00D152E7">
        <w:rPr>
          <w:iCs/>
        </w:rPr>
        <w:t>С. Хранить в недоступном для детей месте.</w:t>
      </w:r>
    </w:p>
    <w:p w:rsidR="0001209F" w:rsidRPr="00D152E7" w:rsidRDefault="0001209F" w:rsidP="0001209F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01209F" w:rsidRPr="00D152E7" w:rsidRDefault="0001209F" w:rsidP="0001209F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BB5767">
        <w:rPr>
          <w:iCs/>
        </w:rPr>
        <w:t>по истечении</w:t>
      </w:r>
      <w:r w:rsidRPr="00D152E7">
        <w:rPr>
          <w:iCs/>
        </w:rPr>
        <w:t xml:space="preserve"> срока годности</w:t>
      </w:r>
      <w:r w:rsidR="00BB5767">
        <w:rPr>
          <w:iCs/>
        </w:rPr>
        <w:t>.</w:t>
      </w:r>
      <w:r w:rsidRPr="00D152E7">
        <w:rPr>
          <w:iCs/>
        </w:rPr>
        <w:t xml:space="preserve"> </w:t>
      </w:r>
    </w:p>
    <w:p w:rsidR="0001209F" w:rsidRPr="00D152E7" w:rsidRDefault="0001209F" w:rsidP="0001209F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01209F" w:rsidRDefault="0001209F" w:rsidP="0001209F">
      <w:pPr>
        <w:pStyle w:val="3"/>
        <w:rPr>
          <w:iCs/>
        </w:rPr>
      </w:pPr>
      <w:r w:rsidRPr="00D152E7">
        <w:rPr>
          <w:iCs/>
        </w:rPr>
        <w:t>Отпуска</w:t>
      </w:r>
      <w:r>
        <w:rPr>
          <w:iCs/>
        </w:rPr>
        <w:t>ют</w:t>
      </w:r>
      <w:r w:rsidRPr="00D152E7">
        <w:rPr>
          <w:iCs/>
        </w:rPr>
        <w:t xml:space="preserve"> без рецепта.</w:t>
      </w:r>
    </w:p>
    <w:bookmarkEnd w:id="2"/>
    <w:p w:rsidR="00DA2B59" w:rsidRPr="001762C8" w:rsidRDefault="00755887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Владелец регистрационного удостоверения/Производитель/О</w:t>
      </w:r>
      <w:r w:rsidR="00DA2B59" w:rsidRPr="001762C8">
        <w:rPr>
          <w:rFonts w:ascii="Times New Roman" w:hAnsi="Times New Roman"/>
          <w:b/>
          <w:sz w:val="24"/>
          <w:szCs w:val="24"/>
        </w:rPr>
        <w:t>рганизация, принимающая претензии:</w:t>
      </w:r>
    </w:p>
    <w:p w:rsidR="00DA2B59" w:rsidRPr="001762C8" w:rsidRDefault="00747D7D" w:rsidP="00DA2B59">
      <w:pPr>
        <w:pStyle w:val="Default"/>
        <w:spacing w:line="360" w:lineRule="auto"/>
        <w:rPr>
          <w:color w:val="auto"/>
          <w:szCs w:val="23"/>
        </w:rPr>
      </w:pPr>
      <w:r>
        <w:rPr>
          <w:color w:val="auto"/>
          <w:szCs w:val="23"/>
        </w:rPr>
        <w:t>АО «Усолье-Сибирский х</w:t>
      </w:r>
      <w:r w:rsidR="00DA2B59" w:rsidRPr="001762C8">
        <w:rPr>
          <w:color w:val="auto"/>
          <w:szCs w:val="23"/>
        </w:rPr>
        <w:t xml:space="preserve">имфармзавод» </w:t>
      </w:r>
    </w:p>
    <w:p w:rsidR="00DA2B59" w:rsidRPr="001762C8" w:rsidRDefault="00DA2B59" w:rsidP="00DA2B59">
      <w:pPr>
        <w:pStyle w:val="Default"/>
        <w:spacing w:line="360" w:lineRule="auto"/>
        <w:rPr>
          <w:color w:val="auto"/>
          <w:szCs w:val="23"/>
        </w:rPr>
      </w:pPr>
      <w:r w:rsidRPr="001762C8">
        <w:rPr>
          <w:color w:val="auto"/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DA2B59" w:rsidRDefault="00747D7D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47D7D">
        <w:rPr>
          <w:rFonts w:ascii="Times New Roman" w:hAnsi="Times New Roman"/>
          <w:sz w:val="24"/>
          <w:szCs w:val="23"/>
        </w:rPr>
        <w:t>тел./факс: +7 (39543) 58910, +7 (39543) 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r w:rsidR="00747D7D">
        <w:rPr>
          <w:rFonts w:ascii="Times New Roman" w:hAnsi="Times New Roman"/>
          <w:sz w:val="24"/>
          <w:szCs w:val="24"/>
        </w:rPr>
        <w:t>химфармзавод</w:t>
      </w:r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  <w:t>Тюстин С.В.</w:t>
      </w:r>
    </w:p>
    <w:p w:rsidR="00DA2B59" w:rsidRDefault="00DA2B59"/>
    <w:sectPr w:rsidR="00DA2B59" w:rsidSect="005663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99" w:rsidRDefault="00A64399" w:rsidP="00566353">
      <w:pPr>
        <w:spacing w:after="0" w:line="240" w:lineRule="auto"/>
      </w:pPr>
      <w:r>
        <w:separator/>
      </w:r>
    </w:p>
  </w:endnote>
  <w:endnote w:type="continuationSeparator" w:id="0">
    <w:p w:rsidR="00A64399" w:rsidRDefault="00A64399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99" w:rsidRDefault="00A64399" w:rsidP="00566353">
      <w:pPr>
        <w:spacing w:after="0" w:line="240" w:lineRule="auto"/>
      </w:pPr>
      <w:r>
        <w:separator/>
      </w:r>
    </w:p>
  </w:footnote>
  <w:footnote w:type="continuationSeparator" w:id="0">
    <w:p w:rsidR="00A64399" w:rsidRDefault="00A64399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7E6AE2">
        <w:pPr>
          <w:pStyle w:val="a6"/>
          <w:jc w:val="right"/>
        </w:pPr>
        <w:r>
          <w:fldChar w:fldCharType="begin"/>
        </w:r>
        <w:r w:rsidR="00617E5E">
          <w:instrText xml:space="preserve"> PAGE   \* MERGEFORMAT </w:instrText>
        </w:r>
        <w:r>
          <w:fldChar w:fldCharType="separate"/>
        </w:r>
        <w:r w:rsidR="00133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B068D"/>
    <w:multiLevelType w:val="hybridMultilevel"/>
    <w:tmpl w:val="1E0A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43206"/>
    <w:multiLevelType w:val="hybridMultilevel"/>
    <w:tmpl w:val="74D6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59"/>
    <w:rsid w:val="0001209F"/>
    <w:rsid w:val="00016CBF"/>
    <w:rsid w:val="000262A2"/>
    <w:rsid w:val="000D044A"/>
    <w:rsid w:val="001338B6"/>
    <w:rsid w:val="001762C8"/>
    <w:rsid w:val="001F2D5C"/>
    <w:rsid w:val="001F4746"/>
    <w:rsid w:val="002400F4"/>
    <w:rsid w:val="00244006"/>
    <w:rsid w:val="00285A94"/>
    <w:rsid w:val="00324E65"/>
    <w:rsid w:val="00346802"/>
    <w:rsid w:val="003736AA"/>
    <w:rsid w:val="003B1EA8"/>
    <w:rsid w:val="00474659"/>
    <w:rsid w:val="004A708F"/>
    <w:rsid w:val="00540A28"/>
    <w:rsid w:val="00566353"/>
    <w:rsid w:val="005D5976"/>
    <w:rsid w:val="00617E5E"/>
    <w:rsid w:val="00622285"/>
    <w:rsid w:val="006A2275"/>
    <w:rsid w:val="006B5839"/>
    <w:rsid w:val="006D660F"/>
    <w:rsid w:val="006E0C71"/>
    <w:rsid w:val="006F4475"/>
    <w:rsid w:val="007274E9"/>
    <w:rsid w:val="00747D7D"/>
    <w:rsid w:val="00755887"/>
    <w:rsid w:val="00797267"/>
    <w:rsid w:val="007C310D"/>
    <w:rsid w:val="007E6AE2"/>
    <w:rsid w:val="00860EC7"/>
    <w:rsid w:val="008D058B"/>
    <w:rsid w:val="00921EAD"/>
    <w:rsid w:val="009356FC"/>
    <w:rsid w:val="009745E0"/>
    <w:rsid w:val="009C7980"/>
    <w:rsid w:val="009F2429"/>
    <w:rsid w:val="009F6AEA"/>
    <w:rsid w:val="00A210C9"/>
    <w:rsid w:val="00A64399"/>
    <w:rsid w:val="00A777E4"/>
    <w:rsid w:val="00AB73F1"/>
    <w:rsid w:val="00AE660A"/>
    <w:rsid w:val="00B11C6A"/>
    <w:rsid w:val="00BB5767"/>
    <w:rsid w:val="00C214F0"/>
    <w:rsid w:val="00C25C26"/>
    <w:rsid w:val="00CF7EFB"/>
    <w:rsid w:val="00D40E28"/>
    <w:rsid w:val="00D95545"/>
    <w:rsid w:val="00DA2B59"/>
    <w:rsid w:val="00DA679A"/>
    <w:rsid w:val="00DB1403"/>
    <w:rsid w:val="00DD76F9"/>
    <w:rsid w:val="00DE2DD7"/>
    <w:rsid w:val="00E32B3D"/>
    <w:rsid w:val="00E85C17"/>
    <w:rsid w:val="00EA3780"/>
    <w:rsid w:val="00F25334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C1C49-1609-4922-A7F5-A27C4EC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3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2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120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rsid w:val="0001209F"/>
    <w:rPr>
      <w:rFonts w:ascii="Times New Roman" w:eastAsia="Times New Roman" w:hAnsi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bazaeva</cp:lastModifiedBy>
  <cp:revision>25</cp:revision>
  <cp:lastPrinted>2017-10-21T09:17:00Z</cp:lastPrinted>
  <dcterms:created xsi:type="dcterms:W3CDTF">2017-09-13T09:42:00Z</dcterms:created>
  <dcterms:modified xsi:type="dcterms:W3CDTF">2021-03-09T10:34:00Z</dcterms:modified>
</cp:coreProperties>
</file>